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CF" w:rsidRPr="004716B7" w:rsidRDefault="004716B7">
      <w:pPr>
        <w:pStyle w:val="Textoindependiente"/>
        <w:spacing w:before="8"/>
        <w:rPr>
          <w:rFonts w:ascii="Times New Roman"/>
          <w:b w:val="0"/>
          <w:sz w:val="17"/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42.45pt;margin-top:-89.85pt;width:592.6pt;height:54.6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<v:textbox style="mso-fit-shape-to-text:t">
              <w:txbxContent>
                <w:p w:rsidR="004716B7" w:rsidRPr="004716B7" w:rsidRDefault="004716B7" w:rsidP="004716B7">
                  <w:pPr>
                    <w:pStyle w:val="Textoindependiente"/>
                    <w:spacing w:before="8"/>
                    <w:rPr>
                      <w:rFonts w:ascii="Neo Sans Pro" w:hAnsi="Neo Sans Pro"/>
                      <w:w w:val="95"/>
                      <w:sz w:val="28"/>
                      <w:szCs w:val="22"/>
                      <w:lang w:val="es-MX"/>
                    </w:rPr>
                  </w:pPr>
                  <w:r w:rsidRPr="004716B7">
                    <w:rPr>
                      <w:rFonts w:ascii="Neo Sans Pro" w:hAnsi="Neo Sans Pro"/>
                      <w:w w:val="95"/>
                      <w:sz w:val="28"/>
                      <w:szCs w:val="22"/>
                      <w:lang w:val="es-MX"/>
                    </w:rPr>
                    <w:t>Dirección de Transparencia Acceso a la Información y Protección de Datos Personales</w:t>
                  </w:r>
                </w:p>
                <w:p w:rsidR="004716B7" w:rsidRPr="004716B7" w:rsidRDefault="004716B7">
                  <w:pPr>
                    <w:rPr>
                      <w:rFonts w:ascii="Neo Sans Pro" w:eastAsia="Trebuchet MS" w:hAnsi="Neo Sans Pro" w:cs="Trebuchet MS"/>
                      <w:b/>
                      <w:bCs/>
                      <w:w w:val="95"/>
                      <w:sz w:val="28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Neo Sans Pro" w:hAnsi="Neo Sans Pro"/>
          <w:sz w:val="28"/>
          <w:lang w:val="es-MX"/>
        </w:rPr>
        <w:t xml:space="preserve"> </w:t>
      </w:r>
      <w:r>
        <w:rPr>
          <w:rFonts w:ascii="Neo Sans Pro" w:hAnsi="Neo Sans Pro"/>
          <w:b w:val="0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EA52221" wp14:editId="101B290D">
            <wp:simplePos x="0" y="0"/>
            <wp:positionH relativeFrom="column">
              <wp:posOffset>115570</wp:posOffset>
            </wp:positionH>
            <wp:positionV relativeFrom="paragraph">
              <wp:posOffset>-1265555</wp:posOffset>
            </wp:positionV>
            <wp:extent cx="942975" cy="1053465"/>
            <wp:effectExtent l="0" t="0" r="0" b="0"/>
            <wp:wrapSquare wrapText="bothSides"/>
            <wp:docPr id="2" name="Imagen 2" descr="C:\Users\NRODRI~1\AppData\Local\Temp\Rar$DI00.117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ODRI~1\AppData\Local\Temp\Rar$DI00.117\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CF" w:rsidRPr="004716B7" w:rsidRDefault="00BD2940" w:rsidP="004716B7">
      <w:pPr>
        <w:pStyle w:val="Textoindependiente"/>
        <w:spacing w:before="46"/>
        <w:ind w:left="2817"/>
        <w:jc w:val="center"/>
        <w:rPr>
          <w:rFonts w:ascii="Neo Sans Pro" w:hAnsi="Neo Sans Pro"/>
          <w:sz w:val="36"/>
          <w:szCs w:val="22"/>
          <w:lang w:val="es-MX"/>
        </w:rPr>
      </w:pPr>
      <w:r w:rsidRPr="004716B7">
        <w:rPr>
          <w:rFonts w:ascii="Neo Sans Pro" w:hAnsi="Neo Sans Pro"/>
          <w:w w:val="95"/>
          <w:sz w:val="36"/>
          <w:szCs w:val="22"/>
          <w:lang w:val="es-MX"/>
        </w:rPr>
        <w:t>INFORMES</w:t>
      </w:r>
      <w:r w:rsidRPr="004716B7">
        <w:rPr>
          <w:rFonts w:ascii="Neo Sans Pro" w:hAnsi="Neo Sans Pro"/>
          <w:spacing w:val="-64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PERIÓDICOS</w:t>
      </w:r>
      <w:r w:rsidRPr="004716B7">
        <w:rPr>
          <w:rFonts w:ascii="Neo Sans Pro" w:hAnsi="Neo Sans Pro"/>
          <w:spacing w:val="-64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EN</w:t>
      </w:r>
      <w:r w:rsidRPr="004716B7">
        <w:rPr>
          <w:rFonts w:ascii="Neo Sans Pro" w:hAnsi="Neo Sans Pro"/>
          <w:spacing w:val="-64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MATERIA</w:t>
      </w:r>
      <w:r w:rsidRPr="004716B7">
        <w:rPr>
          <w:rFonts w:ascii="Neo Sans Pro" w:hAnsi="Neo Sans Pro"/>
          <w:spacing w:val="-63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DE</w:t>
      </w:r>
      <w:r w:rsidRPr="004716B7">
        <w:rPr>
          <w:rFonts w:ascii="Neo Sans Pro" w:hAnsi="Neo Sans Pro"/>
          <w:spacing w:val="-65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ACCESO</w:t>
      </w:r>
      <w:r w:rsidRPr="004716B7">
        <w:rPr>
          <w:rFonts w:ascii="Neo Sans Pro" w:hAnsi="Neo Sans Pro"/>
          <w:spacing w:val="-64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</w:t>
      </w:r>
      <w:r w:rsidRPr="004716B7">
        <w:rPr>
          <w:rFonts w:ascii="Neo Sans Pro" w:hAnsi="Neo Sans Pro"/>
          <w:spacing w:val="-65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LA</w:t>
      </w:r>
      <w:r w:rsidRPr="004716B7">
        <w:rPr>
          <w:rFonts w:ascii="Neo Sans Pro" w:hAnsi="Neo Sans Pro"/>
          <w:spacing w:val="-65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INFORMACIÓN</w:t>
      </w:r>
    </w:p>
    <w:p w:rsidR="00DF11CF" w:rsidRPr="004716B7" w:rsidRDefault="00DF11CF">
      <w:pPr>
        <w:pStyle w:val="Textoindependiente"/>
        <w:rPr>
          <w:rFonts w:ascii="Neo Sans Pro" w:hAnsi="Neo Sans Pro"/>
          <w:sz w:val="22"/>
          <w:szCs w:val="22"/>
          <w:lang w:val="es-MX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1"/>
        <w:gridCol w:w="2977"/>
        <w:gridCol w:w="2696"/>
        <w:gridCol w:w="1592"/>
        <w:gridCol w:w="1808"/>
        <w:gridCol w:w="1985"/>
        <w:gridCol w:w="2129"/>
        <w:gridCol w:w="2124"/>
      </w:tblGrid>
      <w:tr w:rsidR="00DF11CF" w:rsidRPr="004716B7" w:rsidTr="004716B7">
        <w:trPr>
          <w:trHeight w:hRule="exact" w:val="906"/>
        </w:trPr>
        <w:tc>
          <w:tcPr>
            <w:tcW w:w="113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94" w:right="9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Ejercicio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auto"/>
              <w:ind w:left="544" w:right="124" w:hanging="285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Período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que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se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>informa</w:t>
            </w:r>
            <w:proofErr w:type="spellEnd"/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867" w:right="128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Tipo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Informe</w:t>
            </w:r>
            <w:proofErr w:type="spellEnd"/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615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Fundamento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Legal</w:t>
            </w:r>
          </w:p>
        </w:tc>
        <w:tc>
          <w:tcPr>
            <w:tcW w:w="1592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87" w:right="8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>Periodicidad</w:t>
            </w:r>
            <w:proofErr w:type="spellEnd"/>
          </w:p>
        </w:tc>
        <w:tc>
          <w:tcPr>
            <w:tcW w:w="1808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auto"/>
              <w:ind w:left="460" w:right="130" w:firstLine="171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</w:rPr>
              <w:t>Actualización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169" w:right="171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Validación</w:t>
            </w:r>
            <w:proofErr w:type="spellEnd"/>
          </w:p>
        </w:tc>
        <w:tc>
          <w:tcPr>
            <w:tcW w:w="2129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344" w:right="163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Área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Responsable</w:t>
            </w:r>
            <w:proofErr w:type="spellEnd"/>
          </w:p>
        </w:tc>
        <w:tc>
          <w:tcPr>
            <w:tcW w:w="2124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24" w:lineRule="exact"/>
              <w:ind w:left="177" w:right="175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Vínculo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al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documento</w:t>
            </w:r>
            <w:proofErr w:type="spellEnd"/>
          </w:p>
        </w:tc>
      </w:tr>
      <w:tr w:rsidR="004716B7" w:rsidRPr="004716B7" w:rsidTr="004716B7">
        <w:trPr>
          <w:trHeight w:hRule="exact" w:val="1389"/>
        </w:trPr>
        <w:tc>
          <w:tcPr>
            <w:tcW w:w="1136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</w:rPr>
            </w:pPr>
          </w:p>
        </w:tc>
        <w:tc>
          <w:tcPr>
            <w:tcW w:w="1701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</w:rPr>
            </w:pPr>
          </w:p>
        </w:tc>
        <w:tc>
          <w:tcPr>
            <w:tcW w:w="2977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</w:tc>
        <w:tc>
          <w:tcPr>
            <w:tcW w:w="2696" w:type="dxa"/>
          </w:tcPr>
          <w:p w:rsidR="004716B7" w:rsidRPr="004716B7" w:rsidRDefault="004716B7">
            <w:pPr>
              <w:pStyle w:val="TableParagraph"/>
              <w:ind w:left="108" w:right="105"/>
              <w:jc w:val="center"/>
              <w:rPr>
                <w:rFonts w:ascii="Neo Sans Pro" w:hAnsi="Neo Sans Pro"/>
                <w:w w:val="90"/>
                <w:lang w:val="es-MX"/>
              </w:rPr>
            </w:pPr>
          </w:p>
        </w:tc>
        <w:tc>
          <w:tcPr>
            <w:tcW w:w="1592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</w:tc>
        <w:tc>
          <w:tcPr>
            <w:tcW w:w="1808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</w:rPr>
            </w:pPr>
          </w:p>
        </w:tc>
        <w:tc>
          <w:tcPr>
            <w:tcW w:w="1985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</w:rPr>
            </w:pPr>
          </w:p>
        </w:tc>
        <w:tc>
          <w:tcPr>
            <w:tcW w:w="2129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</w:tc>
        <w:tc>
          <w:tcPr>
            <w:tcW w:w="2124" w:type="dxa"/>
          </w:tcPr>
          <w:p w:rsidR="004716B7" w:rsidRPr="004716B7" w:rsidRDefault="004716B7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</w:tc>
      </w:tr>
      <w:tr w:rsidR="00DF11CF" w:rsidRPr="004716B7" w:rsidTr="004716B7">
        <w:trPr>
          <w:trHeight w:hRule="exact" w:val="1617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44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 w:rsidP="004716B7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607" w:right="128" w:hanging="476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Estadístico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Solicitudes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 Acceso</w:t>
            </w:r>
            <w:r w:rsidRPr="004716B7">
              <w:rPr>
                <w:rFonts w:ascii="Neo Sans Pro" w:hAnsi="Neo Sans Pro"/>
                <w:color w:val="7F7F7F" w:themeColor="text1" w:themeTint="80"/>
                <w:spacing w:val="-2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</w:t>
            </w:r>
            <w:r w:rsidRPr="004716B7">
              <w:rPr>
                <w:rFonts w:ascii="Neo Sans Pro" w:hAnsi="Neo Sans Pro"/>
                <w:color w:val="7F7F7F" w:themeColor="text1" w:themeTint="80"/>
                <w:spacing w:val="-2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Información</w:t>
            </w:r>
          </w:p>
        </w:tc>
        <w:tc>
          <w:tcPr>
            <w:tcW w:w="2696" w:type="dxa"/>
          </w:tcPr>
          <w:p w:rsidR="00DF11CF" w:rsidRPr="004716B7" w:rsidRDefault="00BD2940">
            <w:pPr>
              <w:pStyle w:val="TableParagraph"/>
              <w:ind w:left="108" w:right="105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Artículo 7, Fracción XV 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Reglamento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para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Operación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Unidad de Acceso a la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Información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Pública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y</w:t>
            </w:r>
            <w:r w:rsidRPr="004716B7">
              <w:rPr>
                <w:rFonts w:ascii="Neo Sans Pro" w:hAnsi="Neo Sans Pro"/>
                <w:color w:val="7F7F7F" w:themeColor="text1" w:themeTint="80"/>
                <w:spacing w:val="-1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el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Comité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de Información de Acceso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Restringido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Fiscalía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General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del</w:t>
            </w:r>
            <w:r w:rsidRPr="004716B7">
              <w:rPr>
                <w:rFonts w:ascii="Neo Sans Pro" w:hAnsi="Neo Sans Pro"/>
                <w:color w:val="7F7F7F" w:themeColor="text1" w:themeTint="80"/>
                <w:spacing w:val="13"/>
                <w:w w:val="8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Estado</w:t>
            </w:r>
          </w:p>
        </w:tc>
        <w:tc>
          <w:tcPr>
            <w:tcW w:w="1592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4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Trimestral</w:t>
            </w:r>
          </w:p>
        </w:tc>
        <w:tc>
          <w:tcPr>
            <w:tcW w:w="1808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19" w:right="115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2016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69" w:right="169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2129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340" w:right="163" w:hanging="10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Unidad de Acceso a la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Información Pública</w:t>
            </w: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3" w:right="175"/>
              <w:jc w:val="center"/>
              <w:rPr>
                <w:rFonts w:ascii="Neo Sans Pro" w:hAnsi="Neo Sans Pro"/>
              </w:rPr>
            </w:pPr>
            <w:hyperlink r:id="rId8"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Informe</w:t>
              </w:r>
              <w:proofErr w:type="spellEnd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Estadístico</w:t>
              </w:r>
              <w:proofErr w:type="spellEnd"/>
            </w:hyperlink>
          </w:p>
        </w:tc>
      </w:tr>
      <w:tr w:rsidR="00DF11CF" w:rsidRPr="004716B7" w:rsidTr="004716B7">
        <w:trPr>
          <w:trHeight w:hRule="exact" w:val="1650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44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line="242" w:lineRule="auto"/>
              <w:ind w:left="1055" w:right="110" w:hanging="948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Solicitudes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Acceso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Información</w:t>
            </w:r>
          </w:p>
        </w:tc>
        <w:tc>
          <w:tcPr>
            <w:tcW w:w="2696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88" w:right="18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Artículo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29</w:t>
            </w:r>
            <w:r w:rsidRPr="004716B7">
              <w:rPr>
                <w:rFonts w:ascii="Neo Sans Pro" w:hAnsi="Neo Sans Pro"/>
                <w:color w:val="7F7F7F" w:themeColor="text1" w:themeTint="80"/>
                <w:spacing w:val="-1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fracción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1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XI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1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Ley de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Transparencia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y</w:t>
            </w:r>
            <w:r w:rsidRPr="004716B7">
              <w:rPr>
                <w:rFonts w:ascii="Neo Sans Pro" w:hAnsi="Neo Sans Pro"/>
                <w:color w:val="7F7F7F" w:themeColor="text1" w:themeTint="80"/>
                <w:spacing w:val="-1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Acceso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 Información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Pública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Estado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19"/>
                <w:w w:val="8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Veracruz.</w:t>
            </w:r>
          </w:p>
        </w:tc>
        <w:tc>
          <w:tcPr>
            <w:tcW w:w="1592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9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808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18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2016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69" w:right="17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2129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line="242" w:lineRule="auto"/>
              <w:ind w:left="340" w:right="163" w:hanging="10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Unidad de Acceso a la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Información Pública</w:t>
            </w: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6" w:right="175"/>
              <w:jc w:val="center"/>
              <w:rPr>
                <w:rFonts w:ascii="Neo Sans Pro" w:hAnsi="Neo Sans Pro"/>
              </w:rPr>
            </w:pPr>
            <w:hyperlink r:id="rId9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Prim</w:t>
              </w:r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e</w:t>
              </w:r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  <w:tr w:rsidR="00DF11CF" w:rsidRPr="004716B7" w:rsidTr="004716B7">
        <w:trPr>
          <w:trHeight w:hRule="exact" w:val="1560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44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DF11CF" w:rsidRPr="004716B7" w:rsidRDefault="00BD2940">
            <w:pPr>
              <w:pStyle w:val="TableParagraph"/>
              <w:spacing w:line="242" w:lineRule="auto"/>
              <w:ind w:left="1103" w:right="209" w:hanging="892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semestral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actividades</w:t>
            </w:r>
            <w:r w:rsidRPr="004716B7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y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resultados</w:t>
            </w:r>
          </w:p>
        </w:tc>
        <w:tc>
          <w:tcPr>
            <w:tcW w:w="2696" w:type="dxa"/>
          </w:tcPr>
          <w:p w:rsidR="00DF11CF" w:rsidRPr="004716B7" w:rsidRDefault="00BD2940">
            <w:pPr>
              <w:pStyle w:val="TableParagraph"/>
              <w:ind w:left="135" w:right="134" w:hanging="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</w:t>
            </w:r>
            <w:r w:rsidRPr="004716B7">
              <w:rPr>
                <w:rFonts w:ascii="Neo Sans Pro" w:hAnsi="Neo Sans Pro"/>
                <w:color w:val="7F7F7F" w:themeColor="text1" w:themeTint="80"/>
                <w:spacing w:val="-35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227</w:t>
            </w:r>
            <w:r w:rsidRPr="004716B7">
              <w:rPr>
                <w:rFonts w:ascii="Neo Sans Pro" w:hAnsi="Neo Sans Pro"/>
                <w:color w:val="7F7F7F" w:themeColor="text1" w:themeTint="80"/>
                <w:spacing w:val="-35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fracción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35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XVIII</w:t>
            </w:r>
            <w:r w:rsidRPr="004716B7">
              <w:rPr>
                <w:rFonts w:ascii="Neo Sans Pro" w:hAnsi="Neo Sans Pro"/>
                <w:color w:val="7F7F7F" w:themeColor="text1" w:themeTint="80"/>
                <w:spacing w:val="-36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Reglamento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Ley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Orgánica de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Fiscalía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General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Estado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Veracruz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Ignacio</w:t>
            </w:r>
            <w:r w:rsidRPr="004716B7">
              <w:rPr>
                <w:rFonts w:ascii="Neo Sans Pro" w:hAnsi="Neo Sans Pro"/>
                <w:color w:val="7F7F7F" w:themeColor="text1" w:themeTint="80"/>
                <w:spacing w:val="-28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7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la Llave.</w:t>
            </w:r>
          </w:p>
        </w:tc>
        <w:tc>
          <w:tcPr>
            <w:tcW w:w="1592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9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808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18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2016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69" w:right="17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2129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40" w:right="163" w:hanging="10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Unidad de Acceso a la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Información Pública</w:t>
            </w: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6" w:right="175"/>
              <w:jc w:val="center"/>
              <w:rPr>
                <w:rFonts w:ascii="Neo Sans Pro" w:hAnsi="Neo Sans Pro"/>
              </w:rPr>
            </w:pPr>
            <w:hyperlink r:id="rId10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Primer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  <w:tr w:rsidR="00DF11CF" w:rsidRPr="004716B7" w:rsidTr="004716B7">
        <w:trPr>
          <w:trHeight w:hRule="exact" w:val="1271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44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DF11CF" w:rsidRPr="004716B7" w:rsidRDefault="00BD2940">
            <w:pPr>
              <w:pStyle w:val="TableParagraph"/>
              <w:ind w:left="171" w:right="17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DF11CF" w:rsidRPr="004716B7" w:rsidRDefault="00BD2940">
            <w:pPr>
              <w:pStyle w:val="TableParagraph"/>
              <w:ind w:left="212" w:right="214" w:firstLine="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Artículo 16 de la Ley de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Transparencia y Acceso a la Información</w:t>
            </w:r>
            <w:r w:rsidRPr="004716B7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Pública</w:t>
            </w:r>
            <w:r w:rsidRPr="004716B7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Estado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19"/>
                <w:w w:val="8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Veracruz.</w:t>
            </w:r>
          </w:p>
        </w:tc>
        <w:tc>
          <w:tcPr>
            <w:tcW w:w="1592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9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808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18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2016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69" w:right="17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2129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340" w:right="163" w:hanging="10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Unidad de Acceso a la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Información Pública</w:t>
            </w: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6" w:right="175"/>
              <w:jc w:val="center"/>
              <w:rPr>
                <w:rFonts w:ascii="Neo Sans Pro" w:hAnsi="Neo Sans Pro"/>
              </w:rPr>
            </w:pPr>
            <w:hyperlink r:id="rId11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Primer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</w:tbl>
    <w:p w:rsidR="00DF11CF" w:rsidRDefault="00DF11CF" w:rsidP="004716B7">
      <w:pPr>
        <w:rPr>
          <w:sz w:val="20"/>
        </w:rPr>
        <w:sectPr w:rsidR="00DF11CF">
          <w:headerReference w:type="default" r:id="rId12"/>
          <w:type w:val="continuous"/>
          <w:pgSz w:w="20160" w:h="12240" w:orient="landscape"/>
          <w:pgMar w:top="2480" w:right="760" w:bottom="280" w:left="1020" w:header="454" w:footer="720" w:gutter="0"/>
          <w:cols w:space="720"/>
        </w:sectPr>
      </w:pPr>
    </w:p>
    <w:p w:rsidR="00DF11CF" w:rsidRPr="004716B7" w:rsidRDefault="00BD2940" w:rsidP="004716B7">
      <w:pPr>
        <w:pStyle w:val="Textoindependiente"/>
        <w:spacing w:before="46"/>
        <w:jc w:val="center"/>
        <w:rPr>
          <w:rFonts w:ascii="Neo Sans Pro" w:hAnsi="Neo Sans Pro"/>
          <w:w w:val="95"/>
          <w:sz w:val="36"/>
          <w:szCs w:val="22"/>
          <w:lang w:val="es-MX"/>
        </w:rPr>
      </w:pPr>
      <w:r w:rsidRPr="004716B7">
        <w:rPr>
          <w:rFonts w:ascii="Neo Sans Pro" w:hAnsi="Neo Sans Pro"/>
          <w:w w:val="95"/>
          <w:sz w:val="36"/>
          <w:szCs w:val="22"/>
          <w:lang w:val="es-MX"/>
        </w:rPr>
        <w:lastRenderedPageBreak/>
        <w:t>INFORMES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PERIÓDICOS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EN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MATERIA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DE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ACCESO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LA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INFORMACIÓN</w:t>
      </w:r>
    </w:p>
    <w:p w:rsidR="00DF11CF" w:rsidRPr="004716B7" w:rsidRDefault="00DF11CF" w:rsidP="004716B7">
      <w:pPr>
        <w:pStyle w:val="Textoindependiente"/>
        <w:jc w:val="center"/>
        <w:rPr>
          <w:sz w:val="23"/>
          <w:lang w:val="es-MX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1"/>
        <w:gridCol w:w="2977"/>
        <w:gridCol w:w="2696"/>
        <w:gridCol w:w="1416"/>
        <w:gridCol w:w="1984"/>
        <w:gridCol w:w="1985"/>
        <w:gridCol w:w="2129"/>
        <w:gridCol w:w="2124"/>
      </w:tblGrid>
      <w:tr w:rsidR="00DF11CF" w:rsidTr="004716B7">
        <w:trPr>
          <w:trHeight w:hRule="exact" w:val="894"/>
        </w:trPr>
        <w:tc>
          <w:tcPr>
            <w:tcW w:w="113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97" w:right="99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>Ejercicio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484" w:right="124" w:hanging="345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>Período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  <w:sz w:val="24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>que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  <w:sz w:val="24"/>
              </w:rPr>
              <w:t xml:space="preserve"> </w:t>
            </w:r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 xml:space="preserve">se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  <w:sz w:val="24"/>
              </w:rPr>
              <w:t>informa</w:t>
            </w:r>
            <w:proofErr w:type="spellEnd"/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743" w:right="128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Tipo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Informe</w:t>
            </w:r>
            <w:proofErr w:type="spellEnd"/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472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Fundamento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 xml:space="preserve"> Legal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87" w:right="89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Periodicidad</w:t>
            </w:r>
            <w:proofErr w:type="spellEnd"/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352" w:right="130" w:firstLine="212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  <w:sz w:val="24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5"/>
                <w:sz w:val="24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  <w:sz w:val="24"/>
              </w:rPr>
              <w:t>Actualización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496" w:firstLine="68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  <w:sz w:val="24"/>
              </w:rPr>
              <w:t>Validación</w:t>
            </w:r>
            <w:proofErr w:type="spellEnd"/>
          </w:p>
        </w:tc>
        <w:tc>
          <w:tcPr>
            <w:tcW w:w="2129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200" w:right="163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Área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  <w:sz w:val="24"/>
              </w:rPr>
              <w:t>Responsable</w:t>
            </w:r>
            <w:proofErr w:type="spellEnd"/>
          </w:p>
        </w:tc>
        <w:tc>
          <w:tcPr>
            <w:tcW w:w="2124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527" w:right="511" w:firstLine="64"/>
              <w:jc w:val="center"/>
              <w:rPr>
                <w:rFonts w:ascii="Neo Sans Pro" w:hAnsi="Neo Sans Pro"/>
                <w:b/>
                <w:color w:val="FFFFFF" w:themeColor="background1"/>
                <w:sz w:val="24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>Vínculo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0"/>
                <w:sz w:val="24"/>
              </w:rPr>
              <w:t xml:space="preserve"> al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  <w:sz w:val="24"/>
              </w:rPr>
              <w:t>documento</w:t>
            </w:r>
            <w:proofErr w:type="spellEnd"/>
          </w:p>
        </w:tc>
      </w:tr>
      <w:tr w:rsidR="00DF11CF" w:rsidTr="004716B7">
        <w:trPr>
          <w:trHeight w:hRule="exact" w:val="2180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</w:rPr>
            </w:pPr>
          </w:p>
          <w:p w:rsidR="00DF11CF" w:rsidRPr="004716B7" w:rsidRDefault="00BD2940">
            <w:pPr>
              <w:pStyle w:val="TableParagraph"/>
              <w:ind w:left="167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Enero-Diciembre</w:t>
            </w:r>
            <w:proofErr w:type="spellEnd"/>
          </w:p>
        </w:tc>
        <w:tc>
          <w:tcPr>
            <w:tcW w:w="2977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395" w:right="113" w:hanging="272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3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Estadístico</w:t>
            </w:r>
            <w:r w:rsidRPr="004716B7">
              <w:rPr>
                <w:rFonts w:ascii="Neo Sans Pro" w:hAnsi="Neo Sans Pro"/>
                <w:color w:val="7F7F7F" w:themeColor="text1" w:themeTint="80"/>
                <w:spacing w:val="-3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3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Solicitudes de</w:t>
            </w:r>
            <w:r w:rsidRPr="004716B7">
              <w:rPr>
                <w:rFonts w:ascii="Neo Sans Pro" w:hAnsi="Neo Sans Pro"/>
                <w:color w:val="7F7F7F" w:themeColor="text1" w:themeTint="80"/>
                <w:spacing w:val="-2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Acceso</w:t>
            </w:r>
            <w:r w:rsidRPr="004716B7">
              <w:rPr>
                <w:rFonts w:ascii="Neo Sans Pro" w:hAnsi="Neo Sans Pro"/>
                <w:color w:val="7F7F7F" w:themeColor="text1" w:themeTint="80"/>
                <w:spacing w:val="-23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3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Información</w:t>
            </w:r>
          </w:p>
        </w:tc>
        <w:tc>
          <w:tcPr>
            <w:tcW w:w="2696" w:type="dxa"/>
          </w:tcPr>
          <w:p w:rsidR="00DF11CF" w:rsidRPr="004716B7" w:rsidRDefault="00BD2940" w:rsidP="004716B7">
            <w:pPr>
              <w:pStyle w:val="TableParagraph"/>
              <w:ind w:left="108" w:right="99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Artículo </w:t>
            </w:r>
            <w:r w:rsidRPr="004716B7">
              <w:rPr>
                <w:rFonts w:ascii="Neo Sans Pro" w:hAnsi="Neo Sans Pro"/>
                <w:color w:val="7F7F7F" w:themeColor="text1" w:themeTint="80"/>
                <w:spacing w:val="-3"/>
                <w:w w:val="90"/>
                <w:lang w:val="es-MX"/>
              </w:rPr>
              <w:t xml:space="preserve">7,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Fracción XV 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Reglamento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para</w:t>
            </w:r>
            <w:r w:rsidRPr="004716B7">
              <w:rPr>
                <w:rFonts w:ascii="Neo Sans Pro" w:hAnsi="Neo Sans Pro"/>
                <w:color w:val="7F7F7F" w:themeColor="text1" w:themeTint="80"/>
                <w:spacing w:val="-23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Operación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de la Unidad de Acceso a la Información Pública y el Comité de Información de Acceso Restringido de la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Fiscalía</w:t>
            </w:r>
            <w:r w:rsidRPr="004716B7">
              <w:rPr>
                <w:rFonts w:ascii="Neo Sans Pro" w:hAnsi="Neo Sans Pro"/>
                <w:color w:val="7F7F7F" w:themeColor="text1" w:themeTint="80"/>
                <w:spacing w:val="-3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Genera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</w:t>
            </w:r>
            <w:r w:rsidRPr="004716B7">
              <w:rPr>
                <w:rFonts w:ascii="Neo Sans Pro" w:hAnsi="Neo Sans Pro"/>
                <w:color w:val="7F7F7F" w:themeColor="text1" w:themeTint="80"/>
                <w:spacing w:val="-3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716B7">
              <w:rPr>
                <w:rFonts w:ascii="Neo Sans Pro" w:hAnsi="Neo Sans Pro"/>
                <w:color w:val="7F7F7F" w:themeColor="text1" w:themeTint="80"/>
                <w:spacing w:val="-3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</w:p>
        </w:tc>
        <w:tc>
          <w:tcPr>
            <w:tcW w:w="1416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4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Trimestral</w:t>
            </w:r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</w:rPr>
            </w:pPr>
          </w:p>
          <w:p w:rsidR="00DF11CF" w:rsidRPr="004716B7" w:rsidRDefault="00BD2940">
            <w:pPr>
              <w:pStyle w:val="TableParagraph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color w:val="7F7F7F" w:themeColor="text1" w:themeTint="80"/>
                <w:sz w:val="20"/>
              </w:rPr>
            </w:pPr>
          </w:p>
          <w:p w:rsidR="00DF11CF" w:rsidRPr="004716B7" w:rsidRDefault="00BD2940">
            <w:pPr>
              <w:pStyle w:val="TableParagraph"/>
              <w:ind w:left="267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2016</w:t>
            </w:r>
          </w:p>
        </w:tc>
        <w:tc>
          <w:tcPr>
            <w:tcW w:w="2129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4716B7" w:rsidRPr="000977B8" w:rsidRDefault="004716B7" w:rsidP="004716B7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10"/>
              <w:rPr>
                <w:rFonts w:ascii="Neo Sans Pro" w:hAnsi="Neo Sans Pro"/>
                <w:b/>
                <w:sz w:val="2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287"/>
              <w:rPr>
                <w:rFonts w:ascii="Neo Sans Pro" w:hAnsi="Neo Sans Pro"/>
              </w:rPr>
            </w:pPr>
            <w:hyperlink r:id="rId13"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Informe</w:t>
              </w:r>
              <w:proofErr w:type="spellEnd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Estadístico</w:t>
              </w:r>
              <w:proofErr w:type="spellEnd"/>
            </w:hyperlink>
          </w:p>
        </w:tc>
      </w:tr>
      <w:tr w:rsidR="00DF11CF">
        <w:trPr>
          <w:trHeight w:hRule="exact" w:val="996"/>
        </w:trPr>
        <w:tc>
          <w:tcPr>
            <w:tcW w:w="1136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701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DF11CF" w:rsidRPr="004716B7" w:rsidRDefault="00BD2940">
            <w:pPr>
              <w:pStyle w:val="TableParagraph"/>
              <w:spacing w:line="252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839" w:right="135" w:hanging="696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28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Solicitudes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6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Acceso 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la</w:t>
            </w:r>
            <w:r w:rsidRPr="004716B7">
              <w:rPr>
                <w:rFonts w:ascii="Neo Sans Pro" w:hAnsi="Neo Sans Pro"/>
                <w:color w:val="7F7F7F" w:themeColor="text1" w:themeTint="80"/>
                <w:spacing w:val="-25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Información</w:t>
            </w:r>
          </w:p>
        </w:tc>
        <w:tc>
          <w:tcPr>
            <w:tcW w:w="2696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29 fracción XI de la Ley de Transparencia y Acceso a la Información Pública del Estado de Veracruz.</w:t>
            </w:r>
          </w:p>
        </w:tc>
        <w:tc>
          <w:tcPr>
            <w:tcW w:w="1416" w:type="dxa"/>
            <w:vMerge w:val="restart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DF11CF">
            <w:pPr>
              <w:pStyle w:val="TableParagraph"/>
              <w:spacing w:before="2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295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19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1985" w:type="dxa"/>
            <w:vMerge w:val="restart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2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ind w:left="267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2016</w:t>
            </w:r>
          </w:p>
        </w:tc>
        <w:tc>
          <w:tcPr>
            <w:tcW w:w="2129" w:type="dxa"/>
            <w:vMerge w:val="restart"/>
          </w:tcPr>
          <w:p w:rsidR="004716B7" w:rsidRPr="000977B8" w:rsidRDefault="004716B7" w:rsidP="004716B7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287" w:firstLine="91"/>
              <w:rPr>
                <w:rFonts w:ascii="Neo Sans Pro" w:hAnsi="Neo Sans Pro"/>
              </w:rPr>
            </w:pPr>
            <w:hyperlink r:id="rId14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Primer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sz w:val="21"/>
              </w:rPr>
            </w:pPr>
          </w:p>
          <w:p w:rsidR="00DF11CF" w:rsidRPr="004716B7" w:rsidRDefault="00BD2940">
            <w:pPr>
              <w:pStyle w:val="TableParagraph"/>
              <w:ind w:left="287"/>
              <w:rPr>
                <w:rFonts w:ascii="Neo Sans Pro" w:hAnsi="Neo Sans Pro"/>
              </w:rPr>
            </w:pPr>
            <w:hyperlink r:id="rId15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Segundo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  <w:tr w:rsidR="00DF11CF" w:rsidTr="004716B7">
        <w:trPr>
          <w:trHeight w:hRule="exact" w:val="849"/>
        </w:trPr>
        <w:tc>
          <w:tcPr>
            <w:tcW w:w="113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701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977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69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41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984" w:type="dxa"/>
          </w:tcPr>
          <w:p w:rsidR="00DF11CF" w:rsidRPr="004716B7" w:rsidRDefault="00BD2940">
            <w:pPr>
              <w:pStyle w:val="TableParagraph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985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129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124" w:type="dxa"/>
            <w:vMerge/>
          </w:tcPr>
          <w:p w:rsidR="00DF11CF" w:rsidRPr="004716B7" w:rsidRDefault="00DF11CF">
            <w:pPr>
              <w:rPr>
                <w:rFonts w:ascii="Neo Sans Pro" w:hAnsi="Neo Sans Pro"/>
              </w:rPr>
            </w:pPr>
          </w:p>
        </w:tc>
      </w:tr>
      <w:tr w:rsidR="00DF11CF">
        <w:trPr>
          <w:trHeight w:hRule="exact" w:val="696"/>
        </w:trPr>
        <w:tc>
          <w:tcPr>
            <w:tcW w:w="1136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701" w:type="dxa"/>
            <w:vMerge w:val="restart"/>
          </w:tcPr>
          <w:p w:rsidR="00DF11CF" w:rsidRPr="004716B7" w:rsidRDefault="00BD2940">
            <w:pPr>
              <w:pStyle w:val="TableParagraph"/>
              <w:spacing w:before="2" w:line="252" w:lineRule="exact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DF11CF" w:rsidRPr="004716B7" w:rsidRDefault="00BD2940">
            <w:pPr>
              <w:pStyle w:val="TableParagraph"/>
              <w:spacing w:line="248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  <w:vMerge w:val="restart"/>
          </w:tcPr>
          <w:p w:rsidR="00DF11CF" w:rsidRPr="004716B7" w:rsidRDefault="00BD2940">
            <w:pPr>
              <w:pStyle w:val="TableParagraph"/>
              <w:spacing w:before="2" w:line="252" w:lineRule="exact"/>
              <w:ind w:left="995" w:right="145" w:hanging="836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</w:t>
            </w:r>
            <w:r w:rsidRPr="004716B7">
              <w:rPr>
                <w:rFonts w:ascii="Neo Sans Pro" w:hAnsi="Neo Sans Pro"/>
                <w:color w:val="7F7F7F" w:themeColor="text1" w:themeTint="80"/>
                <w:spacing w:val="-3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semestral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3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actividades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y</w:t>
            </w:r>
            <w:r w:rsidRPr="004716B7">
              <w:rPr>
                <w:rFonts w:ascii="Neo Sans Pro" w:hAnsi="Neo Sans Pro"/>
                <w:color w:val="7F7F7F" w:themeColor="text1" w:themeTint="80"/>
                <w:spacing w:val="22"/>
                <w:w w:val="8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resultados</w:t>
            </w:r>
          </w:p>
        </w:tc>
        <w:tc>
          <w:tcPr>
            <w:tcW w:w="2696" w:type="dxa"/>
            <w:vMerge w:val="restart"/>
          </w:tcPr>
          <w:p w:rsidR="00DF11CF" w:rsidRPr="004716B7" w:rsidRDefault="00BD2940">
            <w:pPr>
              <w:pStyle w:val="TableParagraph"/>
              <w:ind w:left="108" w:right="98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Artículo 227 fracción XVIII del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Reglamento de la Ley Orgánica de la Fiscalía General del Estado de Veracruz de Ignacio de la Llave.</w:t>
            </w:r>
          </w:p>
        </w:tc>
        <w:tc>
          <w:tcPr>
            <w:tcW w:w="1416" w:type="dxa"/>
            <w:vMerge w:val="restart"/>
          </w:tcPr>
          <w:p w:rsidR="00DF11CF" w:rsidRPr="004716B7" w:rsidRDefault="00BD2940">
            <w:pPr>
              <w:pStyle w:val="TableParagraph"/>
              <w:spacing w:line="250" w:lineRule="exact"/>
              <w:ind w:left="295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19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1985" w:type="dxa"/>
            <w:vMerge w:val="restart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2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ind w:left="267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2016</w:t>
            </w:r>
          </w:p>
        </w:tc>
        <w:tc>
          <w:tcPr>
            <w:tcW w:w="2129" w:type="dxa"/>
            <w:vMerge w:val="restart"/>
          </w:tcPr>
          <w:p w:rsidR="004716B7" w:rsidRPr="000977B8" w:rsidRDefault="004716B7" w:rsidP="004716B7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  <w:vMerge w:val="restart"/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287" w:firstLine="91"/>
              <w:rPr>
                <w:rFonts w:ascii="Neo Sans Pro" w:hAnsi="Neo Sans Pro"/>
              </w:rPr>
            </w:pPr>
            <w:hyperlink r:id="rId16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Primer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</w:rPr>
            </w:pPr>
          </w:p>
          <w:p w:rsidR="00DF11CF" w:rsidRPr="004716B7" w:rsidRDefault="00DF11CF">
            <w:pPr>
              <w:pStyle w:val="TableParagraph"/>
              <w:spacing w:before="3"/>
              <w:rPr>
                <w:rFonts w:ascii="Neo Sans Pro" w:hAnsi="Neo Sans Pro"/>
                <w:b/>
                <w:sz w:val="21"/>
              </w:rPr>
            </w:pPr>
          </w:p>
          <w:p w:rsidR="00DF11CF" w:rsidRPr="004716B7" w:rsidRDefault="00BD2940">
            <w:pPr>
              <w:pStyle w:val="TableParagraph"/>
              <w:ind w:left="287"/>
              <w:rPr>
                <w:rFonts w:ascii="Neo Sans Pro" w:hAnsi="Neo Sans Pro"/>
              </w:rPr>
            </w:pPr>
            <w:hyperlink r:id="rId17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Segundo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  <w:tr w:rsidR="00DF11CF" w:rsidTr="004716B7">
        <w:trPr>
          <w:trHeight w:hRule="exact" w:val="715"/>
        </w:trPr>
        <w:tc>
          <w:tcPr>
            <w:tcW w:w="113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701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977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69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416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1984" w:type="dxa"/>
          </w:tcPr>
          <w:p w:rsidR="00DF11CF" w:rsidRPr="004716B7" w:rsidRDefault="00BD2940">
            <w:pPr>
              <w:pStyle w:val="TableParagraph"/>
              <w:spacing w:before="2" w:line="252" w:lineRule="exact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985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129" w:type="dxa"/>
            <w:vMerge/>
          </w:tcPr>
          <w:p w:rsidR="00DF11CF" w:rsidRPr="004716B7" w:rsidRDefault="00DF11CF">
            <w:pPr>
              <w:rPr>
                <w:rFonts w:ascii="Neo Sans Pro" w:hAnsi="Neo Sans Pro"/>
                <w:color w:val="7F7F7F" w:themeColor="text1" w:themeTint="80"/>
              </w:rPr>
            </w:pPr>
          </w:p>
        </w:tc>
        <w:tc>
          <w:tcPr>
            <w:tcW w:w="2124" w:type="dxa"/>
            <w:vMerge/>
          </w:tcPr>
          <w:p w:rsidR="00DF11CF" w:rsidRPr="004716B7" w:rsidRDefault="00DF11CF">
            <w:pPr>
              <w:rPr>
                <w:rFonts w:ascii="Neo Sans Pro" w:hAnsi="Neo Sans Pro"/>
              </w:rPr>
            </w:pPr>
          </w:p>
        </w:tc>
      </w:tr>
      <w:tr w:rsidR="00DF11CF">
        <w:trPr>
          <w:trHeight w:hRule="exact" w:val="512"/>
        </w:trPr>
        <w:tc>
          <w:tcPr>
            <w:tcW w:w="1136" w:type="dxa"/>
            <w:vMerge w:val="restart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701" w:type="dxa"/>
            <w:vMerge w:val="restart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DF11CF" w:rsidRPr="004716B7" w:rsidRDefault="00BD2940">
            <w:pPr>
              <w:pStyle w:val="TableParagraph"/>
              <w:spacing w:line="252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  <w:vMerge w:val="restart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70" w:right="175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  <w:vMerge w:val="restart"/>
          </w:tcPr>
          <w:p w:rsidR="00DF11CF" w:rsidRPr="004716B7" w:rsidRDefault="00BD2940">
            <w:pPr>
              <w:pStyle w:val="TableParagraph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16 de la Ley de Transparencia y Acceso a</w:t>
            </w:r>
            <w:r w:rsidRPr="004716B7">
              <w:rPr>
                <w:rFonts w:ascii="Neo Sans Pro" w:hAnsi="Neo Sans Pro"/>
                <w:color w:val="7F7F7F" w:themeColor="text1" w:themeTint="80"/>
                <w:spacing w:val="-23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Información Pública 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Veracruz.</w:t>
            </w:r>
          </w:p>
        </w:tc>
        <w:tc>
          <w:tcPr>
            <w:tcW w:w="1416" w:type="dxa"/>
            <w:vMerge w:val="restart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color w:val="7F7F7F" w:themeColor="text1" w:themeTint="80"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295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color w:val="7F7F7F" w:themeColor="text1" w:themeTint="80"/>
                <w:sz w:val="21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19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1985" w:type="dxa"/>
            <w:vMerge w:val="restart"/>
          </w:tcPr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DF11CF">
            <w:pPr>
              <w:pStyle w:val="TableParagraph"/>
              <w:spacing w:before="9"/>
              <w:rPr>
                <w:rFonts w:ascii="Neo Sans Pro" w:hAnsi="Neo Sans Pro"/>
                <w:b/>
                <w:color w:val="7F7F7F" w:themeColor="text1" w:themeTint="80"/>
                <w:sz w:val="2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267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2016</w:t>
            </w:r>
          </w:p>
        </w:tc>
        <w:tc>
          <w:tcPr>
            <w:tcW w:w="2129" w:type="dxa"/>
            <w:vMerge w:val="restart"/>
          </w:tcPr>
          <w:p w:rsidR="004716B7" w:rsidRPr="000977B8" w:rsidRDefault="004716B7" w:rsidP="004716B7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spacing w:before="1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  <w:vMerge w:val="restart"/>
          </w:tcPr>
          <w:p w:rsidR="00DF11CF" w:rsidRPr="004716B7" w:rsidRDefault="00DF11CF">
            <w:pPr>
              <w:pStyle w:val="TableParagraph"/>
              <w:spacing w:before="1"/>
              <w:rPr>
                <w:rFonts w:ascii="Neo Sans Pro" w:hAnsi="Neo Sans Pro"/>
                <w:b/>
                <w:sz w:val="21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287" w:firstLine="95"/>
              <w:rPr>
                <w:rFonts w:ascii="Neo Sans Pro" w:hAnsi="Neo Sans Pro"/>
              </w:rPr>
            </w:pPr>
            <w:hyperlink r:id="rId18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Primer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  <w:p w:rsidR="00DF11CF" w:rsidRPr="004716B7" w:rsidRDefault="00DF11CF">
            <w:pPr>
              <w:pStyle w:val="TableParagraph"/>
              <w:rPr>
                <w:rFonts w:ascii="Neo Sans Pro" w:hAnsi="Neo Sans Pro"/>
                <w:b/>
              </w:rPr>
            </w:pPr>
          </w:p>
          <w:p w:rsidR="00DF11CF" w:rsidRPr="004716B7" w:rsidRDefault="00DF11CF">
            <w:pPr>
              <w:pStyle w:val="TableParagraph"/>
              <w:spacing w:before="7"/>
              <w:rPr>
                <w:rFonts w:ascii="Neo Sans Pro" w:hAnsi="Neo Sans Pro"/>
                <w:b/>
                <w:sz w:val="21"/>
              </w:rPr>
            </w:pPr>
          </w:p>
          <w:p w:rsidR="00DF11CF" w:rsidRPr="004716B7" w:rsidRDefault="00BD2940">
            <w:pPr>
              <w:pStyle w:val="TableParagraph"/>
              <w:ind w:left="287"/>
              <w:rPr>
                <w:rFonts w:ascii="Neo Sans Pro" w:hAnsi="Neo Sans Pro"/>
              </w:rPr>
            </w:pPr>
            <w:hyperlink r:id="rId19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Segundo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Semestre</w:t>
              </w:r>
              <w:proofErr w:type="spellEnd"/>
            </w:hyperlink>
          </w:p>
        </w:tc>
      </w:tr>
      <w:tr w:rsidR="00DF11CF" w:rsidTr="00725885">
        <w:trPr>
          <w:trHeight w:hRule="exact" w:val="904"/>
        </w:trPr>
        <w:tc>
          <w:tcPr>
            <w:tcW w:w="1136" w:type="dxa"/>
            <w:vMerge/>
          </w:tcPr>
          <w:p w:rsidR="00DF11CF" w:rsidRDefault="00DF11CF"/>
        </w:tc>
        <w:tc>
          <w:tcPr>
            <w:tcW w:w="1701" w:type="dxa"/>
            <w:vMerge/>
          </w:tcPr>
          <w:p w:rsidR="00DF11CF" w:rsidRDefault="00DF11CF"/>
        </w:tc>
        <w:tc>
          <w:tcPr>
            <w:tcW w:w="2977" w:type="dxa"/>
            <w:vMerge/>
          </w:tcPr>
          <w:p w:rsidR="00DF11CF" w:rsidRDefault="00DF11CF"/>
        </w:tc>
        <w:tc>
          <w:tcPr>
            <w:tcW w:w="2696" w:type="dxa"/>
            <w:vMerge/>
          </w:tcPr>
          <w:p w:rsidR="00DF11CF" w:rsidRDefault="00DF11CF"/>
        </w:tc>
        <w:tc>
          <w:tcPr>
            <w:tcW w:w="1416" w:type="dxa"/>
            <w:vMerge/>
          </w:tcPr>
          <w:p w:rsidR="00DF11CF" w:rsidRDefault="00DF11CF"/>
        </w:tc>
        <w:tc>
          <w:tcPr>
            <w:tcW w:w="1984" w:type="dxa"/>
          </w:tcPr>
          <w:p w:rsidR="00DF11CF" w:rsidRPr="00725885" w:rsidRDefault="00BD2940">
            <w:pPr>
              <w:pStyle w:val="TableParagraph"/>
              <w:spacing w:before="2" w:line="252" w:lineRule="exact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725885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725885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725885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725885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985" w:type="dxa"/>
            <w:vMerge/>
          </w:tcPr>
          <w:p w:rsidR="00DF11CF" w:rsidRDefault="00DF11CF"/>
        </w:tc>
        <w:tc>
          <w:tcPr>
            <w:tcW w:w="2129" w:type="dxa"/>
            <w:vMerge/>
          </w:tcPr>
          <w:p w:rsidR="00DF11CF" w:rsidRDefault="00DF11CF"/>
        </w:tc>
        <w:tc>
          <w:tcPr>
            <w:tcW w:w="2124" w:type="dxa"/>
            <w:vMerge/>
          </w:tcPr>
          <w:p w:rsidR="00DF11CF" w:rsidRDefault="00DF11CF"/>
        </w:tc>
      </w:tr>
    </w:tbl>
    <w:p w:rsidR="00DF11CF" w:rsidRDefault="00DF11CF">
      <w:pPr>
        <w:sectPr w:rsidR="00DF11CF">
          <w:pgSz w:w="20160" w:h="12240" w:orient="landscape"/>
          <w:pgMar w:top="2480" w:right="760" w:bottom="280" w:left="1020" w:header="454" w:footer="0" w:gutter="0"/>
          <w:cols w:space="720"/>
        </w:sectPr>
      </w:pPr>
    </w:p>
    <w:p w:rsidR="00DF11CF" w:rsidRDefault="00DF11CF">
      <w:pPr>
        <w:pStyle w:val="Textoindependiente"/>
        <w:spacing w:before="6"/>
        <w:rPr>
          <w:sz w:val="17"/>
        </w:rPr>
      </w:pPr>
    </w:p>
    <w:p w:rsidR="00DF11CF" w:rsidRPr="004716B7" w:rsidRDefault="00BD2940">
      <w:pPr>
        <w:pStyle w:val="Textoindependiente"/>
        <w:spacing w:before="46"/>
        <w:ind w:left="2817"/>
        <w:rPr>
          <w:rFonts w:ascii="Neo Sans Pro" w:hAnsi="Neo Sans Pro"/>
          <w:w w:val="95"/>
          <w:sz w:val="36"/>
          <w:szCs w:val="22"/>
          <w:lang w:val="es-MX"/>
        </w:rPr>
      </w:pPr>
      <w:r w:rsidRPr="004716B7">
        <w:rPr>
          <w:rFonts w:ascii="Neo Sans Pro" w:hAnsi="Neo Sans Pro"/>
          <w:w w:val="95"/>
          <w:sz w:val="36"/>
          <w:szCs w:val="22"/>
          <w:lang w:val="es-MX"/>
        </w:rPr>
        <w:t>INFORMES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PERIÓDICOS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EN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MATERIA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DE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ACCESO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LA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 xml:space="preserve"> </w:t>
      </w:r>
      <w:r w:rsidRPr="004716B7">
        <w:rPr>
          <w:rFonts w:ascii="Neo Sans Pro" w:hAnsi="Neo Sans Pro"/>
          <w:w w:val="95"/>
          <w:sz w:val="36"/>
          <w:szCs w:val="22"/>
          <w:lang w:val="es-MX"/>
        </w:rPr>
        <w:t>INFORMACIÓN</w:t>
      </w:r>
    </w:p>
    <w:p w:rsidR="00DF11CF" w:rsidRPr="004716B7" w:rsidRDefault="00DF11CF" w:rsidP="004716B7">
      <w:pPr>
        <w:pStyle w:val="Textoindependiente"/>
        <w:spacing w:before="46"/>
        <w:ind w:left="2817"/>
        <w:rPr>
          <w:rFonts w:ascii="Neo Sans Pro" w:hAnsi="Neo Sans Pro"/>
          <w:w w:val="95"/>
          <w:sz w:val="36"/>
          <w:szCs w:val="22"/>
          <w:lang w:val="es-MX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1"/>
        <w:gridCol w:w="2977"/>
        <w:gridCol w:w="2696"/>
        <w:gridCol w:w="1416"/>
        <w:gridCol w:w="1984"/>
        <w:gridCol w:w="1985"/>
        <w:gridCol w:w="2129"/>
        <w:gridCol w:w="2124"/>
      </w:tblGrid>
      <w:tr w:rsidR="00DF11CF" w:rsidRPr="004716B7" w:rsidTr="004716B7">
        <w:trPr>
          <w:trHeight w:hRule="exact" w:val="560"/>
        </w:trPr>
        <w:tc>
          <w:tcPr>
            <w:tcW w:w="113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97" w:right="9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Ejercicio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484" w:right="124" w:hanging="345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Período</w:t>
            </w:r>
            <w:proofErr w:type="spellEnd"/>
            <w:r w:rsidR="004716B7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</w:t>
            </w:r>
            <w:r w:rsidRPr="004716B7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que</w:t>
            </w:r>
            <w:proofErr w:type="spellEnd"/>
            <w:r w:rsidR="004716B7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</w:t>
            </w:r>
            <w:r w:rsidRPr="004716B7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</w:rPr>
              <w:t xml:space="preserve"> </w:t>
            </w:r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se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>informa</w:t>
            </w:r>
            <w:proofErr w:type="spellEnd"/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743" w:right="128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Tipo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Informe</w:t>
            </w:r>
            <w:proofErr w:type="spellEnd"/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472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Fundamento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Legal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87" w:right="8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Periodicidad</w:t>
            </w:r>
            <w:proofErr w:type="spellEnd"/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352" w:right="130" w:firstLine="212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5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</w:rPr>
              <w:t>Actualización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496" w:firstLine="68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Fecha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de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</w:rPr>
              <w:t>Validación</w:t>
            </w:r>
            <w:proofErr w:type="spellEnd"/>
          </w:p>
        </w:tc>
        <w:tc>
          <w:tcPr>
            <w:tcW w:w="2129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73" w:lineRule="exact"/>
              <w:ind w:left="200" w:right="163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Área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5"/>
              </w:rPr>
              <w:t>Responsable</w:t>
            </w:r>
            <w:proofErr w:type="spellEnd"/>
          </w:p>
        </w:tc>
        <w:tc>
          <w:tcPr>
            <w:tcW w:w="2124" w:type="dxa"/>
            <w:shd w:val="clear" w:color="auto" w:fill="A6A6A6" w:themeFill="background1" w:themeFillShade="A6"/>
            <w:vAlign w:val="center"/>
          </w:tcPr>
          <w:p w:rsidR="00DF11CF" w:rsidRPr="004716B7" w:rsidRDefault="00BD2940" w:rsidP="004716B7">
            <w:pPr>
              <w:pStyle w:val="TableParagraph"/>
              <w:spacing w:line="237" w:lineRule="auto"/>
              <w:ind w:left="527" w:right="511" w:firstLine="64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>Vínculo</w:t>
            </w:r>
            <w:proofErr w:type="spellEnd"/>
            <w:r w:rsidRPr="004716B7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al </w:t>
            </w:r>
            <w:proofErr w:type="spellStart"/>
            <w:r w:rsidRPr="004716B7">
              <w:rPr>
                <w:rFonts w:ascii="Neo Sans Pro" w:hAnsi="Neo Sans Pro"/>
                <w:b/>
                <w:color w:val="FFFFFF" w:themeColor="background1"/>
                <w:w w:val="80"/>
              </w:rPr>
              <w:t>documento</w:t>
            </w:r>
            <w:proofErr w:type="spellEnd"/>
          </w:p>
        </w:tc>
      </w:tr>
      <w:tr w:rsidR="00DF11CF" w:rsidRPr="004716B7" w:rsidTr="004716B7">
        <w:trPr>
          <w:trHeight w:hRule="exact" w:val="1670"/>
        </w:trPr>
        <w:tc>
          <w:tcPr>
            <w:tcW w:w="1136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701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DF11CF" w:rsidRPr="004716B7" w:rsidRDefault="00BD2940">
            <w:pPr>
              <w:pStyle w:val="TableParagraph"/>
              <w:spacing w:line="252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395" w:right="73" w:hanging="26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 Semestral de Solicitudes de Acceso a la Información</w:t>
            </w:r>
          </w:p>
        </w:tc>
        <w:tc>
          <w:tcPr>
            <w:tcW w:w="2696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29 fracción XI de la Ley de Transparencia y Acceso a la Información Pública del Estado de Veracruz.</w:t>
            </w:r>
          </w:p>
        </w:tc>
        <w:tc>
          <w:tcPr>
            <w:tcW w:w="1416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985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0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08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2129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4716B7" w:rsidRPr="000977B8" w:rsidRDefault="004716B7" w:rsidP="004716B7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spacing w:before="1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  <w:tcBorders>
              <w:bottom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75" w:right="175"/>
              <w:jc w:val="center"/>
              <w:rPr>
                <w:rFonts w:ascii="Neo Sans Pro" w:hAnsi="Neo Sans Pro"/>
              </w:rPr>
            </w:pPr>
            <w:hyperlink r:id="rId20"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Informes</w:t>
              </w:r>
              <w:proofErr w:type="spellEnd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Semestrales</w:t>
              </w:r>
              <w:proofErr w:type="spellEnd"/>
            </w:hyperlink>
          </w:p>
        </w:tc>
      </w:tr>
      <w:tr w:rsidR="00DF11CF" w:rsidRPr="004716B7">
        <w:trPr>
          <w:trHeight w:hRule="exact" w:val="1524"/>
        </w:trPr>
        <w:tc>
          <w:tcPr>
            <w:tcW w:w="1136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701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Julio-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Diciembre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70" w:right="175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08" w:right="98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16 de la Ley de Transparencia y Acceso a</w:t>
            </w:r>
            <w:r w:rsidRPr="004716B7">
              <w:rPr>
                <w:rFonts w:ascii="Neo Sans Pro" w:hAnsi="Neo Sans Pro"/>
                <w:color w:val="7F7F7F" w:themeColor="text1" w:themeTint="80"/>
                <w:spacing w:val="-22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Información Pública 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Veracruz.</w:t>
            </w:r>
          </w:p>
        </w:tc>
        <w:tc>
          <w:tcPr>
            <w:tcW w:w="1416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985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56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08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2129" w:type="dxa"/>
            <w:tcBorders>
              <w:top w:val="single" w:sz="3" w:space="0" w:color="000000"/>
            </w:tcBorders>
          </w:tcPr>
          <w:p w:rsidR="00725885" w:rsidRPr="000977B8" w:rsidRDefault="00725885" w:rsidP="00725885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spacing w:before="1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  <w:tcBorders>
              <w:top w:val="single" w:sz="3" w:space="0" w:color="000000"/>
            </w:tcBorders>
          </w:tcPr>
          <w:p w:rsidR="00DF11CF" w:rsidRPr="004716B7" w:rsidRDefault="00DF11CF">
            <w:pPr>
              <w:pStyle w:val="TableParagraph"/>
              <w:spacing w:before="5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spacing w:before="1"/>
              <w:ind w:left="103" w:right="96"/>
              <w:jc w:val="both"/>
              <w:rPr>
                <w:rFonts w:ascii="Neo Sans Pro" w:hAnsi="Neo Sans Pro"/>
                <w:lang w:val="es-MX"/>
              </w:rPr>
            </w:pPr>
            <w:hyperlink r:id="rId21">
              <w:r w:rsidRPr="004716B7">
                <w:rPr>
                  <w:rFonts w:ascii="Neo Sans Pro" w:hAnsi="Neo Sans Pro"/>
                  <w:color w:val="0000FF"/>
                  <w:w w:val="90"/>
                  <w:u w:val="single" w:color="0000FF"/>
                  <w:lang w:val="es-MX"/>
                </w:rPr>
                <w:t>Índice por rubros</w:t>
              </w:r>
            </w:hyperlink>
            <w:r w:rsidRPr="004716B7">
              <w:rPr>
                <w:rFonts w:ascii="Neo Sans Pro" w:hAnsi="Neo Sans Pro"/>
                <w:color w:val="0000FF"/>
                <w:w w:val="90"/>
                <w:u w:val="single" w:color="0000FF"/>
                <w:lang w:val="es-MX"/>
              </w:rPr>
              <w:t xml:space="preserve"> </w:t>
            </w:r>
            <w:hyperlink r:id="rId22">
              <w:r w:rsidRPr="004716B7">
                <w:rPr>
                  <w:rFonts w:ascii="Neo Sans Pro" w:hAnsi="Neo Sans Pro"/>
                  <w:color w:val="0000FF"/>
                  <w:w w:val="90"/>
                  <w:u w:val="single" w:color="0000FF"/>
                  <w:lang w:val="es-MX"/>
                </w:rPr>
                <w:t>temáticos de la</w:t>
              </w:r>
            </w:hyperlink>
            <w:r w:rsidRPr="004716B7">
              <w:rPr>
                <w:rFonts w:ascii="Neo Sans Pro" w:hAnsi="Neo Sans Pro"/>
                <w:color w:val="0000FF"/>
                <w:w w:val="90"/>
                <w:u w:val="single" w:color="0000FF"/>
                <w:lang w:val="es-MX"/>
              </w:rPr>
              <w:t xml:space="preserve"> </w:t>
            </w:r>
            <w:hyperlink r:id="rId23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  <w:lang w:val="es-MX"/>
                </w:rPr>
                <w:t>Información Clasificada</w:t>
              </w:r>
            </w:hyperlink>
            <w:r w:rsidRPr="004716B7">
              <w:rPr>
                <w:rFonts w:ascii="Neo Sans Pro" w:hAnsi="Neo Sans Pro"/>
                <w:color w:val="0000FF"/>
                <w:w w:val="80"/>
                <w:u w:val="single" w:color="0000FF"/>
                <w:lang w:val="es-MX"/>
              </w:rPr>
              <w:t xml:space="preserve"> </w:t>
            </w:r>
            <w:hyperlink r:id="rId24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  <w:lang w:val="es-MX"/>
                </w:rPr>
                <w:t>como reservada</w:t>
              </w:r>
            </w:hyperlink>
          </w:p>
        </w:tc>
      </w:tr>
      <w:tr w:rsidR="00DF11CF" w:rsidRPr="004716B7">
        <w:trPr>
          <w:trHeight w:hRule="exact" w:val="1525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42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1" w:right="175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716B7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716B7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716B7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716B7">
              <w:rPr>
                <w:rFonts w:ascii="Neo Sans Pro" w:hAnsi="Neo Sans Pro"/>
                <w:color w:val="7F7F7F" w:themeColor="text1" w:themeTint="80"/>
                <w:spacing w:val="-17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Artículo. 16 de la Ley de Transparencia y Acceso a</w:t>
            </w:r>
            <w:r w:rsidRPr="004716B7">
              <w:rPr>
                <w:rFonts w:ascii="Neo Sans Pro" w:hAnsi="Neo Sans Pro"/>
                <w:color w:val="7F7F7F" w:themeColor="text1" w:themeTint="80"/>
                <w:spacing w:val="-23"/>
                <w:w w:val="90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Información Pública del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716B7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Veracruz.</w:t>
            </w:r>
          </w:p>
        </w:tc>
        <w:tc>
          <w:tcPr>
            <w:tcW w:w="141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168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2015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200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02 de Julio de 2014</w:t>
            </w:r>
          </w:p>
        </w:tc>
        <w:tc>
          <w:tcPr>
            <w:tcW w:w="2129" w:type="dxa"/>
          </w:tcPr>
          <w:p w:rsidR="00725885" w:rsidRPr="000977B8" w:rsidRDefault="00725885" w:rsidP="00725885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03" w:right="96"/>
              <w:jc w:val="both"/>
              <w:rPr>
                <w:rFonts w:ascii="Neo Sans Pro" w:hAnsi="Neo Sans Pro"/>
                <w:lang w:val="es-MX"/>
              </w:rPr>
            </w:pPr>
            <w:hyperlink r:id="rId25">
              <w:r w:rsidRPr="004716B7">
                <w:rPr>
                  <w:rFonts w:ascii="Neo Sans Pro" w:hAnsi="Neo Sans Pro"/>
                  <w:color w:val="0000FF"/>
                  <w:w w:val="90"/>
                  <w:u w:val="single" w:color="0000FF"/>
                  <w:lang w:val="es-MX"/>
                </w:rPr>
                <w:t>Índice por rubros</w:t>
              </w:r>
            </w:hyperlink>
            <w:r w:rsidRPr="004716B7">
              <w:rPr>
                <w:rFonts w:ascii="Neo Sans Pro" w:hAnsi="Neo Sans Pro"/>
                <w:color w:val="0000FF"/>
                <w:w w:val="90"/>
                <w:u w:val="single" w:color="0000FF"/>
                <w:lang w:val="es-MX"/>
              </w:rPr>
              <w:t xml:space="preserve"> </w:t>
            </w:r>
            <w:hyperlink r:id="rId26">
              <w:r w:rsidRPr="004716B7">
                <w:rPr>
                  <w:rFonts w:ascii="Neo Sans Pro" w:hAnsi="Neo Sans Pro"/>
                  <w:color w:val="0000FF"/>
                  <w:w w:val="90"/>
                  <w:u w:val="single" w:color="0000FF"/>
                  <w:lang w:val="es-MX"/>
                </w:rPr>
                <w:t>temáticos de la</w:t>
              </w:r>
            </w:hyperlink>
            <w:r w:rsidRPr="004716B7">
              <w:rPr>
                <w:rFonts w:ascii="Neo Sans Pro" w:hAnsi="Neo Sans Pro"/>
                <w:color w:val="0000FF"/>
                <w:w w:val="90"/>
                <w:u w:val="single" w:color="0000FF"/>
                <w:lang w:val="es-MX"/>
              </w:rPr>
              <w:t xml:space="preserve"> </w:t>
            </w:r>
            <w:hyperlink r:id="rId27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  <w:lang w:val="es-MX"/>
                </w:rPr>
                <w:t>Información Clasificada</w:t>
              </w:r>
            </w:hyperlink>
            <w:r w:rsidRPr="004716B7">
              <w:rPr>
                <w:rFonts w:ascii="Neo Sans Pro" w:hAnsi="Neo Sans Pro"/>
                <w:color w:val="0000FF"/>
                <w:w w:val="80"/>
                <w:u w:val="single" w:color="0000FF"/>
                <w:lang w:val="es-MX"/>
              </w:rPr>
              <w:t xml:space="preserve"> </w:t>
            </w:r>
            <w:hyperlink r:id="rId28"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  <w:lang w:val="es-MX"/>
                </w:rPr>
                <w:t>como reservada</w:t>
              </w:r>
            </w:hyperlink>
          </w:p>
        </w:tc>
      </w:tr>
      <w:tr w:rsidR="00DF11CF" w:rsidRPr="004716B7">
        <w:trPr>
          <w:trHeight w:hRule="exact" w:val="1708"/>
        </w:trPr>
        <w:tc>
          <w:tcPr>
            <w:tcW w:w="113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2013</w:t>
            </w:r>
          </w:p>
        </w:tc>
        <w:tc>
          <w:tcPr>
            <w:tcW w:w="1701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DF11CF" w:rsidRPr="004716B7" w:rsidRDefault="00BD2940">
            <w:pPr>
              <w:pStyle w:val="TableParagraph"/>
              <w:spacing w:line="252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395" w:right="73" w:hanging="264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Informe Semestral de Solicitudes de Acceso a la Información</w:t>
            </w:r>
          </w:p>
        </w:tc>
        <w:tc>
          <w:tcPr>
            <w:tcW w:w="269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29 fracción XI de la Ley de Transparencia y Acceso a la Información Pública del Estado de Veracruz.</w:t>
            </w:r>
          </w:p>
        </w:tc>
        <w:tc>
          <w:tcPr>
            <w:tcW w:w="1416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20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22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Abril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2014</w:t>
            </w:r>
          </w:p>
        </w:tc>
        <w:tc>
          <w:tcPr>
            <w:tcW w:w="1985" w:type="dxa"/>
          </w:tcPr>
          <w:p w:rsidR="00DF11CF" w:rsidRPr="004716B7" w:rsidRDefault="00DF11CF">
            <w:pPr>
              <w:pStyle w:val="TableParagraph"/>
              <w:spacing w:before="6"/>
              <w:rPr>
                <w:rFonts w:ascii="Neo Sans Pro" w:hAnsi="Neo Sans Pro"/>
                <w:b/>
                <w:color w:val="7F7F7F" w:themeColor="text1" w:themeTint="80"/>
              </w:rPr>
            </w:pPr>
          </w:p>
          <w:p w:rsidR="00DF11CF" w:rsidRPr="004716B7" w:rsidRDefault="00BD2940">
            <w:pPr>
              <w:pStyle w:val="TableParagraph"/>
              <w:ind w:left="204"/>
              <w:rPr>
                <w:rFonts w:ascii="Neo Sans Pro" w:hAnsi="Neo Sans Pro"/>
                <w:color w:val="7F7F7F" w:themeColor="text1" w:themeTint="80"/>
              </w:rPr>
            </w:pPr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22 de </w:t>
            </w:r>
            <w:proofErr w:type="spellStart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>Abril</w:t>
            </w:r>
            <w:proofErr w:type="spellEnd"/>
            <w:r w:rsidRPr="004716B7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2014</w:t>
            </w:r>
          </w:p>
        </w:tc>
        <w:tc>
          <w:tcPr>
            <w:tcW w:w="2129" w:type="dxa"/>
          </w:tcPr>
          <w:p w:rsidR="00725885" w:rsidRPr="000977B8" w:rsidRDefault="00725885" w:rsidP="00725885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bookmarkStart w:id="0" w:name="_GoBack"/>
            <w:bookmarkEnd w:id="0"/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DF11CF" w:rsidRPr="004716B7" w:rsidRDefault="00DF11CF">
            <w:pPr>
              <w:pStyle w:val="TableParagraph"/>
              <w:ind w:left="268" w:right="73" w:hanging="112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</w:tcPr>
          <w:p w:rsidR="00DF11CF" w:rsidRPr="004716B7" w:rsidRDefault="00DF11CF">
            <w:pPr>
              <w:pStyle w:val="TableParagraph"/>
              <w:spacing w:before="8"/>
              <w:rPr>
                <w:rFonts w:ascii="Neo Sans Pro" w:hAnsi="Neo Sans Pro"/>
                <w:b/>
                <w:lang w:val="es-MX"/>
              </w:rPr>
            </w:pPr>
          </w:p>
          <w:p w:rsidR="00DF11CF" w:rsidRPr="004716B7" w:rsidRDefault="00BD2940">
            <w:pPr>
              <w:pStyle w:val="TableParagraph"/>
              <w:ind w:left="174" w:right="175"/>
              <w:jc w:val="center"/>
              <w:rPr>
                <w:rFonts w:ascii="Neo Sans Pro" w:hAnsi="Neo Sans Pro"/>
              </w:rPr>
            </w:pPr>
            <w:hyperlink r:id="rId29"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Informes</w:t>
              </w:r>
              <w:proofErr w:type="spellEnd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 xml:space="preserve"> </w:t>
              </w:r>
              <w:proofErr w:type="spellStart"/>
              <w:r w:rsidRPr="004716B7">
                <w:rPr>
                  <w:rFonts w:ascii="Neo Sans Pro" w:hAnsi="Neo Sans Pro"/>
                  <w:color w:val="0000FF"/>
                  <w:w w:val="80"/>
                  <w:u w:val="single" w:color="0000FF"/>
                </w:rPr>
                <w:t>Semestrales</w:t>
              </w:r>
              <w:proofErr w:type="spellEnd"/>
            </w:hyperlink>
          </w:p>
        </w:tc>
      </w:tr>
    </w:tbl>
    <w:p w:rsidR="00BD2940" w:rsidRPr="004716B7" w:rsidRDefault="00BD2940">
      <w:pPr>
        <w:rPr>
          <w:rFonts w:ascii="Neo Sans Pro" w:hAnsi="Neo Sans Pro"/>
        </w:rPr>
      </w:pPr>
    </w:p>
    <w:sectPr w:rsidR="00BD2940" w:rsidRPr="004716B7">
      <w:pgSz w:w="20160" w:h="12240" w:orient="landscape"/>
      <w:pgMar w:top="2480" w:right="760" w:bottom="280" w:left="102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40" w:rsidRDefault="00BD2940">
      <w:r>
        <w:separator/>
      </w:r>
    </w:p>
  </w:endnote>
  <w:endnote w:type="continuationSeparator" w:id="0">
    <w:p w:rsidR="00BD2940" w:rsidRDefault="00B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40" w:rsidRDefault="00BD2940">
      <w:r>
        <w:separator/>
      </w:r>
    </w:p>
  </w:footnote>
  <w:footnote w:type="continuationSeparator" w:id="0">
    <w:p w:rsidR="00BD2940" w:rsidRDefault="00BD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CF" w:rsidRDefault="00DF11CF">
    <w:pPr>
      <w:pStyle w:val="Textoindependiente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11CF"/>
    <w:rsid w:val="004716B7"/>
    <w:rsid w:val="00725885"/>
    <w:rsid w:val="00BD2940"/>
    <w:rsid w:val="00D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16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6B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16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6B7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B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mexico.mx/User/Workspace/Archivos/PDF/29/INFORME%20ESTADISTICO%20ENERO-JUNIO%202016.pdf" TargetMode="External"/><Relationship Id="rId13" Type="http://schemas.openxmlformats.org/officeDocument/2006/relationships/hyperlink" Target="http://www.manwere.com/transparencia/pgj/2015/INFORME%20ESTADISTICO%20TRIMESTRAL%20ENERO-DICIEMBRE%202015.pdf" TargetMode="External"/><Relationship Id="rId18" Type="http://schemas.openxmlformats.org/officeDocument/2006/relationships/hyperlink" Target="http://www.manwere.com/transparencia/pgj/2015/INDICE%20POR%20RUBROS%20TEMATICOS%20ENERO-JUNIO%202015.pdf" TargetMode="External"/><Relationship Id="rId26" Type="http://schemas.openxmlformats.org/officeDocument/2006/relationships/hyperlink" Target="http://www.manwere.com/transparencia/pgj/2014/INDICE%20POR%20RUBROS%20TEMATICOS%20ENERO-JUNIO%2020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nwere.com/transparencia/pgj/2014/INDICE%20POR%20RUBROS%20TEMATICOS%20JULIO-DICIEMBRE%202014.pdf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www.manwere.com/transparencia/pgj/2015/Informe%20Semestral%20de%20Actividades%20y%20Resultados%20julio-Diciembre%202015.pdf" TargetMode="External"/><Relationship Id="rId25" Type="http://schemas.openxmlformats.org/officeDocument/2006/relationships/hyperlink" Target="http://www.manwere.com/transparencia/pgj/2014/INDICE%20POR%20RUBROS%20TEMATICOS%20ENERO-JUNIO%20201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nwere.com/transparencia/pgj/2015/Informe%20Semestral%20de%20Actividades%20y%20Resultados%20Enero-Junio%202015.pdf" TargetMode="External"/><Relationship Id="rId20" Type="http://schemas.openxmlformats.org/officeDocument/2006/relationships/hyperlink" Target="http://www.manwere.com/transparencia/pgj/Registro%20de%20solicitudes%20Enero-Diciembre%202014.pdf" TargetMode="External"/><Relationship Id="rId29" Type="http://schemas.openxmlformats.org/officeDocument/2006/relationships/hyperlink" Target="http://www.manwere.com/transparencia/pgj/Registro%20de%20solicitudes%20Enero-Diciembre%202013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nsparenciamexico.mx/User/Workspace/Archivos/PDF/29/INDICE%20POR%20TUBROS%20TEMATICOS.pdf" TargetMode="External"/><Relationship Id="rId24" Type="http://schemas.openxmlformats.org/officeDocument/2006/relationships/hyperlink" Target="http://www.manwere.com/transparencia/pgj/2014/INDICE%20POR%20RUBROS%20TEMATICOS%20JULIO-DICIEMBRE%202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nwere.com/transparencia/pgj/2015/reporte%20semestral%20julio-Diciembre%202015.pdf" TargetMode="External"/><Relationship Id="rId23" Type="http://schemas.openxmlformats.org/officeDocument/2006/relationships/hyperlink" Target="http://www.manwere.com/transparencia/pgj/2014/INDICE%20POR%20RUBROS%20TEMATICOS%20JULIO-DICIEMBRE%202014.pdf" TargetMode="External"/><Relationship Id="rId28" Type="http://schemas.openxmlformats.org/officeDocument/2006/relationships/hyperlink" Target="http://www.manwere.com/transparencia/pgj/2014/INDICE%20POR%20RUBROS%20TEMATICOS%20ENERO-JUNIO%202014.pdf" TargetMode="External"/><Relationship Id="rId10" Type="http://schemas.openxmlformats.org/officeDocument/2006/relationships/hyperlink" Target="http://www.transparenciamexico.mx/User/Workspace/Archivos/PDF/29/1.INFORME%20SEMESTRAL%20ENERO-JUNIO%202016.pdf" TargetMode="External"/><Relationship Id="rId19" Type="http://schemas.openxmlformats.org/officeDocument/2006/relationships/hyperlink" Target="http://www.manwere.com/transparencia/pgj/2015/INDICE%20DE%20RUBRO%20TEMATICOS%20JULIO-DICIEMBRE%2020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iamexico.mx/User/Workspace/Archivos/PDF/29/Informe%20semestral%20enero%20junio%202016.pdf" TargetMode="External"/><Relationship Id="rId14" Type="http://schemas.openxmlformats.org/officeDocument/2006/relationships/hyperlink" Target="http://www.manwere.com/transparencia/pgj/reporte%20semestral%20enero%20Junio%202015.pdf" TargetMode="External"/><Relationship Id="rId22" Type="http://schemas.openxmlformats.org/officeDocument/2006/relationships/hyperlink" Target="http://www.manwere.com/transparencia/pgj/2014/INDICE%20POR%20RUBROS%20TEMATICOS%20JULIO-DICIEMBRE%202014.pdf" TargetMode="External"/><Relationship Id="rId27" Type="http://schemas.openxmlformats.org/officeDocument/2006/relationships/hyperlink" Target="http://www.manwere.com/transparencia/pgj/2014/INDICE%20POR%20RUBROS%20TEMATICOS%20ENERO-JUNIO%202014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Norma Paola Rodriguez Zamora</cp:lastModifiedBy>
  <cp:revision>2</cp:revision>
  <dcterms:created xsi:type="dcterms:W3CDTF">2017-05-05T20:19:00Z</dcterms:created>
  <dcterms:modified xsi:type="dcterms:W3CDTF">2017-05-05T18:31:00Z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2017-05-05T00:00:00Z</vt:filetime>
  </property>
</Properties>
</file>